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57" w:type="dxa"/>
          <w:right w:w="57" w:type="dxa"/>
        </w:tblCellMar>
        <w:tblLook w:val="04A0"/>
      </w:tblPr>
      <w:tblGrid>
        <w:gridCol w:w="4734"/>
        <w:gridCol w:w="4735"/>
      </w:tblGrid>
      <w:tr w:rsidR="003E414C" w:rsidRPr="00DF5F47" w:rsidTr="006E1B11">
        <w:tc>
          <w:tcPr>
            <w:tcW w:w="2500" w:type="pct"/>
          </w:tcPr>
          <w:p w:rsidR="006E1B11" w:rsidRPr="00DF5F47" w:rsidRDefault="00DF5F47" w:rsidP="00DF5F47">
            <w:pPr>
              <w:pStyle w:val="a3"/>
              <w:widowControl/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BOOST ONE</w:t>
            </w:r>
          </w:p>
        </w:tc>
        <w:tc>
          <w:tcPr>
            <w:tcW w:w="2500" w:type="pct"/>
          </w:tcPr>
          <w:p w:rsidR="006E1B11" w:rsidRPr="00DF5F47" w:rsidRDefault="00DF5F47" w:rsidP="00DF5F47">
            <w:pPr>
              <w:pStyle w:val="a3"/>
              <w:widowControl/>
              <w:autoSpaceDE/>
              <w:autoSpaceDN/>
              <w:adjustRightInd w:val="0"/>
              <w:snapToGrid w:val="0"/>
              <w:jc w:val="right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woodway.com.ru</w:t>
            </w:r>
          </w:p>
        </w:tc>
      </w:tr>
    </w:tbl>
    <w:p w:rsidR="000F6A80" w:rsidRPr="00DF5F47" w:rsidRDefault="00EA2974" w:rsidP="00DF5F47">
      <w:pPr>
        <w:pStyle w:val="a3"/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sz w:val="24"/>
        </w:rPr>
      </w:pP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b/>
          <w:color w:val="000000" w:themeColor="text1"/>
          <w:sz w:val="24"/>
          <w:lang w:val="ru-RU"/>
        </w:rPr>
        <w:t>НЕПРЕВЗОЙДЕННАЯ БЕГОВАЯ ДОРОЖКА СО СНИЖЕНИЕМ УДАРНОЙ НАГРУЗКИ</w:t>
      </w:r>
    </w:p>
    <w:p w:rsidR="006E1B11" w:rsidRPr="00DF5F47" w:rsidRDefault="00EA2974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</w:p>
    <w:p w:rsidR="000F6A80" w:rsidRPr="00DF5F47" w:rsidRDefault="00DF5F47" w:rsidP="00DF5F47">
      <w:pPr>
        <w:pStyle w:val="1"/>
        <w:widowControl/>
        <w:autoSpaceDE/>
        <w:autoSpaceDN/>
        <w:adjustRightInd w:val="0"/>
        <w:snapToGrid w:val="0"/>
        <w:spacing w:before="0"/>
        <w:ind w:left="0"/>
        <w:jc w:val="both"/>
        <w:rPr>
          <w:rFonts w:ascii="Times New Roman" w:hAnsi="Times New Roman" w:cs="Times New Roman"/>
          <w:lang w:val="ru-RU"/>
        </w:rPr>
      </w:pPr>
      <w:r w:rsidRPr="00DF5F47">
        <w:rPr>
          <w:rFonts w:ascii="Times New Roman" w:hAnsi="Times New Roman" w:cs="Times New Roman"/>
          <w:lang w:val="ru-RU"/>
        </w:rPr>
        <w:t xml:space="preserve">Беговая дорожка </w:t>
      </w:r>
      <w:proofErr w:type="spellStart"/>
      <w:r w:rsidRPr="00DF5F47">
        <w:rPr>
          <w:rFonts w:ascii="Times New Roman" w:hAnsi="Times New Roman" w:cs="Times New Roman"/>
          <w:lang w:val="ru-RU"/>
        </w:rPr>
        <w:t>Boost</w:t>
      </w:r>
      <w:proofErr w:type="spellEnd"/>
      <w:r w:rsidRPr="00DF5F47">
        <w:rPr>
          <w:rFonts w:ascii="Times New Roman" w:hAnsi="Times New Roman" w:cs="Times New Roman"/>
          <w:lang w:val="ru-RU"/>
        </w:rPr>
        <w:t xml:space="preserve"> с </w:t>
      </w:r>
      <w:proofErr w:type="spellStart"/>
      <w:r w:rsidRPr="00DF5F47">
        <w:rPr>
          <w:rFonts w:ascii="Times New Roman" w:hAnsi="Times New Roman" w:cs="Times New Roman"/>
          <w:lang w:val="ru-RU"/>
        </w:rPr>
        <w:t>Woodway</w:t>
      </w:r>
      <w:proofErr w:type="spellEnd"/>
      <w:r w:rsidRPr="00DF5F47">
        <w:rPr>
          <w:rFonts w:ascii="Times New Roman" w:hAnsi="Times New Roman" w:cs="Times New Roman"/>
          <w:lang w:val="ru-RU"/>
        </w:rPr>
        <w:t xml:space="preserve"> 4front – непревзойденное решение по снижению ударной нагрузки для улучшения физических показателей и занятий лечебной физкультурой. В компании «</w:t>
      </w:r>
      <w:proofErr w:type="spellStart"/>
      <w:r w:rsidRPr="00DF5F47">
        <w:rPr>
          <w:rFonts w:ascii="Times New Roman" w:hAnsi="Times New Roman" w:cs="Times New Roman"/>
          <w:lang w:val="ru-RU"/>
        </w:rPr>
        <w:t>Буст</w:t>
      </w:r>
      <w:proofErr w:type="spellEnd"/>
      <w:r w:rsidRPr="00DF5F47">
        <w:rPr>
          <w:rFonts w:ascii="Times New Roman" w:hAnsi="Times New Roman" w:cs="Times New Roman"/>
          <w:lang w:val="ru-RU"/>
        </w:rPr>
        <w:t>» (</w:t>
      </w:r>
      <w:proofErr w:type="spellStart"/>
      <w:r w:rsidRPr="00DF5F47">
        <w:rPr>
          <w:rFonts w:ascii="Times New Roman" w:hAnsi="Times New Roman" w:cs="Times New Roman"/>
          <w:lang w:val="ru-RU"/>
        </w:rPr>
        <w:t>Boost</w:t>
      </w:r>
      <w:proofErr w:type="spellEnd"/>
      <w:r w:rsidRPr="00DF5F47">
        <w:rPr>
          <w:rFonts w:ascii="Times New Roman" w:hAnsi="Times New Roman" w:cs="Times New Roman"/>
          <w:lang w:val="ru-RU"/>
        </w:rPr>
        <w:t>) мы производим высококачественные беговые дорожки со снижением ударной нагрузки в мире – наша продукция производится с учетом требований разных категорий пользователей к снижению ударной нагрузки. В число наших клиентов входят профессиональные спортивные команды, реабилитационные клиники, больницы, дома престарелых и отдельные физические лица.</w:t>
      </w:r>
    </w:p>
    <w:p w:rsidR="006E1B11" w:rsidRPr="00DF5F47" w:rsidRDefault="00EA2974" w:rsidP="00DF5F47">
      <w:pPr>
        <w:pStyle w:val="1"/>
        <w:widowControl/>
        <w:autoSpaceDE/>
        <w:autoSpaceDN/>
        <w:adjustRightInd w:val="0"/>
        <w:snapToGrid w:val="0"/>
        <w:spacing w:before="0"/>
        <w:ind w:left="0"/>
        <w:jc w:val="both"/>
        <w:rPr>
          <w:rFonts w:ascii="Times New Roman" w:hAnsi="Times New Roman" w:cs="Times New Roman"/>
          <w:lang w:val="ru-RU"/>
        </w:rPr>
      </w:pPr>
    </w:p>
    <w:tbl>
      <w:tblPr>
        <w:tblStyle w:val="ab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57" w:type="dxa"/>
          <w:right w:w="57" w:type="dxa"/>
        </w:tblCellMar>
        <w:tblLook w:val="04A0"/>
      </w:tblPr>
      <w:tblGrid>
        <w:gridCol w:w="3600"/>
        <w:gridCol w:w="5869"/>
      </w:tblGrid>
      <w:tr w:rsidR="003E414C" w:rsidRPr="00DF5F47" w:rsidTr="006E1B11">
        <w:tc>
          <w:tcPr>
            <w:tcW w:w="1901" w:type="pct"/>
            <w:vAlign w:val="center"/>
          </w:tcPr>
          <w:p w:rsidR="006E1B11" w:rsidRPr="00DF5F47" w:rsidRDefault="00DF5F47" w:rsidP="00DF5F47">
            <w:pPr>
              <w:pStyle w:val="1"/>
              <w:widowControl/>
              <w:autoSpaceDE/>
              <w:autoSpaceDN/>
              <w:adjustRightInd w:val="0"/>
              <w:snapToGrid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DF5F47">
              <w:rPr>
                <w:rFonts w:ascii="Times New Roman" w:hAnsi="Times New Roman" w:cs="Times New Roman"/>
              </w:rPr>
              <w:object w:dxaOrig="2955" w:dyaOrig="27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75pt;height:135.75pt" o:ole="">
                  <v:imagedata r:id="rId7" o:title=""/>
                </v:shape>
                <o:OLEObject Type="Embed" ProgID="PBrush" ShapeID="_x0000_i1025" DrawAspect="Content" ObjectID="_1594223487" r:id="rId8"/>
              </w:object>
            </w:r>
          </w:p>
        </w:tc>
        <w:tc>
          <w:tcPr>
            <w:tcW w:w="3099" w:type="pct"/>
            <w:vMerge w:val="restart"/>
            <w:vAlign w:val="center"/>
          </w:tcPr>
          <w:p w:rsidR="006E1B11" w:rsidRPr="00DF5F47" w:rsidRDefault="00DF5F47" w:rsidP="00DF5F47">
            <w:pPr>
              <w:pStyle w:val="1"/>
              <w:widowControl/>
              <w:autoSpaceDE/>
              <w:autoSpaceDN/>
              <w:adjustRightInd w:val="0"/>
              <w:snapToGrid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DF5F47">
              <w:rPr>
                <w:rFonts w:ascii="Times New Roman" w:hAnsi="Times New Roman" w:cs="Times New Roman"/>
              </w:rPr>
              <w:object w:dxaOrig="5071" w:dyaOrig="5255">
                <v:shape id="_x0000_i1026" type="#_x0000_t75" style="width:253.5pt;height:262.5pt" o:ole="">
                  <v:imagedata r:id="rId9" o:title=""/>
                </v:shape>
                <o:OLEObject Type="Embed" ProgID="PBrush" ShapeID="_x0000_i1026" DrawAspect="Content" ObjectID="_1594223488" r:id="rId10"/>
              </w:object>
            </w:r>
          </w:p>
        </w:tc>
      </w:tr>
      <w:tr w:rsidR="003E414C" w:rsidRPr="00DF5F47" w:rsidTr="006E1B11">
        <w:trPr>
          <w:trHeight w:val="3298"/>
        </w:trPr>
        <w:tc>
          <w:tcPr>
            <w:tcW w:w="1901" w:type="pct"/>
            <w:vAlign w:val="center"/>
          </w:tcPr>
          <w:p w:rsidR="006E1B11" w:rsidRPr="00DF5F47" w:rsidRDefault="00DF5F47" w:rsidP="00DF5F47">
            <w:pPr>
              <w:pStyle w:val="1"/>
              <w:widowControl/>
              <w:autoSpaceDE/>
              <w:autoSpaceDN/>
              <w:adjustRightInd w:val="0"/>
              <w:snapToGrid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  <w:r w:rsidRPr="00DF5F47">
              <w:rPr>
                <w:rFonts w:ascii="Times New Roman" w:hAnsi="Times New Roman" w:cs="Times New Roman"/>
              </w:rPr>
              <w:object w:dxaOrig="2928" w:dyaOrig="2668">
                <v:shape id="_x0000_i1027" type="#_x0000_t75" style="width:146.25pt;height:133.5pt" o:ole="">
                  <v:imagedata r:id="rId11" o:title=""/>
                </v:shape>
                <o:OLEObject Type="Embed" ProgID="PBrush" ShapeID="_x0000_i1027" DrawAspect="Content" ObjectID="_1594223489" r:id="rId12"/>
              </w:object>
            </w:r>
          </w:p>
        </w:tc>
        <w:tc>
          <w:tcPr>
            <w:tcW w:w="3099" w:type="pct"/>
            <w:vMerge/>
            <w:vAlign w:val="center"/>
          </w:tcPr>
          <w:p w:rsidR="006E1B11" w:rsidRPr="00DF5F47" w:rsidRDefault="00EA2974" w:rsidP="00DF5F47">
            <w:pPr>
              <w:pStyle w:val="1"/>
              <w:widowControl/>
              <w:autoSpaceDE/>
              <w:autoSpaceDN/>
              <w:adjustRightInd w:val="0"/>
              <w:snapToGrid w:val="0"/>
              <w:spacing w:before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E1B11" w:rsidRPr="00DF5F47" w:rsidRDefault="00EA2974" w:rsidP="00DF5F47">
      <w:pPr>
        <w:pStyle w:val="1"/>
        <w:widowControl/>
        <w:autoSpaceDE/>
        <w:autoSpaceDN/>
        <w:adjustRightInd w:val="0"/>
        <w:snapToGrid w:val="0"/>
        <w:spacing w:before="0"/>
        <w:ind w:left="0"/>
        <w:jc w:val="both"/>
        <w:rPr>
          <w:rFonts w:ascii="Times New Roman" w:hAnsi="Times New Roman" w:cs="Times New Roman"/>
        </w:rPr>
      </w:pP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b/>
          <w:color w:val="000000" w:themeColor="text1"/>
          <w:sz w:val="24"/>
          <w:lang w:val="ru-RU"/>
        </w:rPr>
        <w:t>ЧЕМ ЛУЧШЕ БЕГОВЫЕ ДОРОЖКИ СО СНИЖЕНИЕМ УДАРНОЙ НАГРУЗКИ?</w:t>
      </w:r>
    </w:p>
    <w:p w:rsidR="000F6A80" w:rsidRPr="00DF5F47" w:rsidRDefault="00DF5F47" w:rsidP="00DF5F47">
      <w:pPr>
        <w:pStyle w:val="a3"/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sz w:val="24"/>
          <w:lang w:val="ru-RU"/>
        </w:rPr>
      </w:pPr>
      <w:r w:rsidRPr="00DF5F47">
        <w:rPr>
          <w:rFonts w:ascii="Times New Roman" w:hAnsi="Times New Roman" w:cs="Times New Roman"/>
          <w:sz w:val="24"/>
          <w:lang w:val="ru-RU"/>
        </w:rPr>
        <w:t>Пневматическая система снижает ударную нагрузку, что создает условия для большей продолжительности, безопасности и стабильности движений нижней части тела.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sz w:val="24"/>
          <w:szCs w:val="20"/>
          <w:lang w:val="ru-RU"/>
        </w:rPr>
      </w:pPr>
      <w:r w:rsidRPr="00DF5F47">
        <w:rPr>
          <w:rFonts w:ascii="Times New Roman" w:hAnsi="Times New Roman" w:cs="Times New Roman"/>
          <w:sz w:val="20"/>
          <w:szCs w:val="20"/>
          <w:lang w:val="ru-RU"/>
        </w:rPr>
        <w:t>•</w:t>
      </w:r>
      <w:r w:rsidRPr="00DF5F4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DF5F47">
        <w:rPr>
          <w:rFonts w:ascii="Times New Roman" w:hAnsi="Times New Roman" w:cs="Times New Roman"/>
          <w:sz w:val="24"/>
          <w:szCs w:val="20"/>
          <w:lang w:val="ru-RU"/>
        </w:rPr>
        <w:t>Повышение подвижности суставов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sz w:val="24"/>
          <w:szCs w:val="20"/>
          <w:lang w:val="ru-RU"/>
        </w:rPr>
      </w:pPr>
      <w:r w:rsidRPr="00DF5F47">
        <w:rPr>
          <w:rFonts w:ascii="Times New Roman" w:hAnsi="Times New Roman" w:cs="Times New Roman"/>
          <w:sz w:val="20"/>
          <w:szCs w:val="20"/>
          <w:lang w:val="ru-RU"/>
        </w:rPr>
        <w:t>•</w:t>
      </w:r>
      <w:r w:rsidRPr="00DF5F4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DF5F47">
        <w:rPr>
          <w:rFonts w:ascii="Times New Roman" w:hAnsi="Times New Roman" w:cs="Times New Roman"/>
          <w:sz w:val="24"/>
          <w:szCs w:val="20"/>
          <w:lang w:val="ru-RU"/>
        </w:rPr>
        <w:t>Замедление развития остеоартрита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sz w:val="24"/>
          <w:szCs w:val="20"/>
          <w:lang w:val="ru-RU"/>
        </w:rPr>
      </w:pPr>
      <w:r w:rsidRPr="00DF5F47">
        <w:rPr>
          <w:rFonts w:ascii="Times New Roman" w:hAnsi="Times New Roman" w:cs="Times New Roman"/>
          <w:sz w:val="20"/>
          <w:szCs w:val="20"/>
          <w:lang w:val="ru-RU"/>
        </w:rPr>
        <w:t>•</w:t>
      </w:r>
      <w:r w:rsidRPr="00DF5F4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DF5F47">
        <w:rPr>
          <w:rFonts w:ascii="Times New Roman" w:hAnsi="Times New Roman" w:cs="Times New Roman"/>
          <w:sz w:val="24"/>
          <w:szCs w:val="20"/>
          <w:lang w:val="ru-RU"/>
        </w:rPr>
        <w:t>Снижение риска повторных травм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sz w:val="24"/>
          <w:szCs w:val="20"/>
          <w:lang w:val="ru-RU"/>
        </w:rPr>
      </w:pPr>
      <w:r w:rsidRPr="00DF5F47">
        <w:rPr>
          <w:rFonts w:ascii="Times New Roman" w:hAnsi="Times New Roman" w:cs="Times New Roman"/>
          <w:sz w:val="20"/>
          <w:szCs w:val="20"/>
          <w:lang w:val="ru-RU"/>
        </w:rPr>
        <w:t>•</w:t>
      </w:r>
      <w:r w:rsidRPr="00DF5F4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DF5F47">
        <w:rPr>
          <w:rFonts w:ascii="Times New Roman" w:hAnsi="Times New Roman" w:cs="Times New Roman"/>
          <w:sz w:val="24"/>
          <w:szCs w:val="20"/>
          <w:lang w:val="ru-RU"/>
        </w:rPr>
        <w:t>Тренировки на повышенных скоростях</w:t>
      </w:r>
    </w:p>
    <w:p w:rsidR="006E1B11" w:rsidRPr="00DF5F47" w:rsidRDefault="00EA2974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sz w:val="24"/>
          <w:szCs w:val="20"/>
          <w:lang w:val="ru-RU"/>
        </w:rPr>
      </w:pPr>
    </w:p>
    <w:tbl>
      <w:tblPr>
        <w:tblStyle w:val="ab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4503"/>
        <w:gridCol w:w="5068"/>
      </w:tblGrid>
      <w:tr w:rsidR="003E414C" w:rsidRPr="00DF5F47" w:rsidTr="006E1B11">
        <w:tc>
          <w:tcPr>
            <w:tcW w:w="4503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МИРОВОЙ ЦЕНТРАЛЬНЫЙ ОФИС КОМПАНИИ «ВУДВЭЙ» (WOODWAY)</w:t>
            </w:r>
          </w:p>
        </w:tc>
        <w:tc>
          <w:tcPr>
            <w:tcW w:w="5068" w:type="dxa"/>
          </w:tcPr>
          <w:p w:rsidR="00DF5F47" w:rsidRPr="007B1903" w:rsidRDefault="00DF5F47" w:rsidP="00DF5F47">
            <w:pPr>
              <w:widowControl/>
              <w:autoSpaceDE/>
              <w:autoSpaceDN/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7B1903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ВУДВЭЙ</w:t>
            </w:r>
            <w:r w:rsidRPr="007B190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ИНТЕРНЭШНЛ</w:t>
            </w:r>
            <w:r w:rsidRPr="007B1903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РАША</w:t>
            </w:r>
            <w:r w:rsidRPr="007B1903">
              <w:rPr>
                <w:rFonts w:ascii="Times New Roman" w:hAnsi="Times New Roman" w:cs="Times New Roman"/>
                <w:sz w:val="24"/>
              </w:rPr>
              <w:t>»</w:t>
            </w:r>
          </w:p>
          <w:p w:rsidR="006E1B11" w:rsidRPr="007B1903" w:rsidRDefault="00DF5F47" w:rsidP="00DF5F47">
            <w:pPr>
              <w:widowControl/>
              <w:autoSpaceDE/>
              <w:autoSpaceDN/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7B1903">
              <w:rPr>
                <w:rFonts w:ascii="Times New Roman" w:hAnsi="Times New Roman" w:cs="Times New Roman"/>
                <w:sz w:val="24"/>
              </w:rPr>
              <w:t>(WOODWAY INTERNATIONAL RUSSIA)</w:t>
            </w:r>
          </w:p>
        </w:tc>
      </w:tr>
      <w:tr w:rsidR="003E414C" w:rsidRPr="00DF5F47" w:rsidTr="006E1B11">
        <w:tc>
          <w:tcPr>
            <w:tcW w:w="4503" w:type="dxa"/>
          </w:tcPr>
          <w:p w:rsidR="006E1B11" w:rsidRPr="007B1903" w:rsidRDefault="00DF5F47" w:rsidP="00DF5F47">
            <w:pPr>
              <w:widowControl/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 xml:space="preserve">W229 N591 </w:t>
            </w:r>
            <w:proofErr w:type="spellStart"/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Фостер</w:t>
            </w:r>
            <w:proofErr w:type="spellEnd"/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 xml:space="preserve"> Корт, </w:t>
            </w:r>
            <w:proofErr w:type="spellStart"/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Уокешо</w:t>
            </w:r>
            <w:proofErr w:type="spellEnd"/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, шт. Висконсин</w:t>
            </w:r>
            <w:r w:rsidRPr="007B1903">
              <w:rPr>
                <w:rFonts w:ascii="Times New Roman" w:hAnsi="Times New Roman" w:cs="Times New Roman"/>
                <w:sz w:val="24"/>
              </w:rPr>
              <w:t xml:space="preserve"> 53186, </w:t>
            </w: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США</w:t>
            </w:r>
            <w:r w:rsidRPr="007B1903">
              <w:rPr>
                <w:rFonts w:ascii="Times New Roman" w:hAnsi="Times New Roman" w:cs="Times New Roman"/>
                <w:sz w:val="24"/>
              </w:rPr>
              <w:t xml:space="preserve"> (W229 N591 Foster Court Waukesha, WI 53186)</w:t>
            </w:r>
          </w:p>
        </w:tc>
        <w:tc>
          <w:tcPr>
            <w:tcW w:w="5068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 xml:space="preserve">Московская область, </w:t>
            </w:r>
            <w:proofErr w:type="gramStart"/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г</w:t>
            </w:r>
            <w:proofErr w:type="gramEnd"/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. Химки, ул. Репина 2/27</w:t>
            </w:r>
          </w:p>
        </w:tc>
      </w:tr>
      <w:tr w:rsidR="003E414C" w:rsidRPr="00DF5F47" w:rsidTr="006E1B11">
        <w:tc>
          <w:tcPr>
            <w:tcW w:w="4503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ТЕЛЕФОН </w:t>
            </w: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(800) 966–3929</w:t>
            </w:r>
          </w:p>
        </w:tc>
        <w:tc>
          <w:tcPr>
            <w:tcW w:w="5068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ТЕЛЕФОН </w:t>
            </w: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+7-985-221-9686</w:t>
            </w:r>
          </w:p>
        </w:tc>
      </w:tr>
      <w:tr w:rsidR="003E414C" w:rsidRPr="00DF5F47" w:rsidTr="006E1B11">
        <w:tc>
          <w:tcPr>
            <w:tcW w:w="4503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ФАКС </w:t>
            </w: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(262) 522–6235</w:t>
            </w:r>
          </w:p>
        </w:tc>
        <w:tc>
          <w:tcPr>
            <w:tcW w:w="5068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ФАКС </w:t>
            </w:r>
            <w:r w:rsidRPr="00DF5F47">
              <w:rPr>
                <w:rFonts w:ascii="Times New Roman" w:hAnsi="Times New Roman" w:cs="Times New Roman"/>
                <w:sz w:val="24"/>
                <w:lang w:val="ru-RU"/>
              </w:rPr>
              <w:t>+1-973-201-3868</w:t>
            </w:r>
          </w:p>
        </w:tc>
      </w:tr>
      <w:tr w:rsidR="003E414C" w:rsidRPr="00DF5F47" w:rsidTr="006E1B11">
        <w:tc>
          <w:tcPr>
            <w:tcW w:w="4503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b/>
                <w:sz w:val="24"/>
                <w:lang w:val="ru-RU"/>
              </w:rPr>
              <w:t>WOODWAY.COM</w:t>
            </w:r>
          </w:p>
        </w:tc>
        <w:tc>
          <w:tcPr>
            <w:tcW w:w="5068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DF5F47">
              <w:rPr>
                <w:rFonts w:ascii="Times New Roman" w:hAnsi="Times New Roman" w:cs="Times New Roman"/>
                <w:b/>
                <w:sz w:val="24"/>
                <w:lang w:val="ru-RU"/>
              </w:rPr>
              <w:t>WOODWAY.COM.RU</w:t>
            </w:r>
          </w:p>
        </w:tc>
      </w:tr>
    </w:tbl>
    <w:p w:rsidR="006E1B11" w:rsidRPr="00DF5F47" w:rsidRDefault="00DF5F47" w:rsidP="00DF5F47">
      <w:pPr>
        <w:rPr>
          <w:rFonts w:ascii="Times New Roman" w:hAnsi="Times New Roman" w:cs="Times New Roman"/>
          <w:noProof/>
          <w:color w:val="17252D"/>
          <w:sz w:val="24"/>
          <w:szCs w:val="24"/>
          <w:lang w:bidi="ar-SA"/>
        </w:rPr>
      </w:pPr>
      <w:r w:rsidRPr="00DF5F47">
        <w:rPr>
          <w:rFonts w:ascii="Times New Roman" w:hAnsi="Times New Roman" w:cs="Times New Roman"/>
          <w:noProof/>
          <w:color w:val="17252D"/>
          <w:lang w:bidi="ar-SA"/>
        </w:rPr>
        <w:br w:type="page"/>
      </w:r>
    </w:p>
    <w:tbl>
      <w:tblPr>
        <w:tblStyle w:val="ab"/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57" w:type="dxa"/>
          <w:right w:w="57" w:type="dxa"/>
        </w:tblCellMar>
        <w:tblLook w:val="04A0"/>
      </w:tblPr>
      <w:tblGrid>
        <w:gridCol w:w="4734"/>
        <w:gridCol w:w="4735"/>
      </w:tblGrid>
      <w:tr w:rsidR="003E414C" w:rsidRPr="00DF5F47" w:rsidTr="006E1B11">
        <w:tc>
          <w:tcPr>
            <w:tcW w:w="2500" w:type="pct"/>
          </w:tcPr>
          <w:p w:rsidR="006E1B11" w:rsidRPr="00DF5F47" w:rsidRDefault="00DF5F47" w:rsidP="00DF5F47">
            <w:pPr>
              <w:pStyle w:val="1"/>
              <w:widowControl/>
              <w:autoSpaceDE/>
              <w:autoSpaceDN/>
              <w:adjustRightInd w:val="0"/>
              <w:snapToGrid w:val="0"/>
              <w:spacing w:before="0"/>
              <w:ind w:left="0"/>
              <w:jc w:val="both"/>
              <w:rPr>
                <w:rFonts w:ascii="Times New Roman" w:hAnsi="Times New Roman" w:cs="Times New Roman"/>
                <w:noProof/>
                <w:color w:val="17252D"/>
                <w:lang w:bidi="ar-SA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lang w:val="ru-RU" w:bidi="ar-SA"/>
              </w:rPr>
              <w:lastRenderedPageBreak/>
              <w:t>For The Long Run</w:t>
            </w:r>
          </w:p>
        </w:tc>
        <w:tc>
          <w:tcPr>
            <w:tcW w:w="2500" w:type="pct"/>
          </w:tcPr>
          <w:p w:rsidR="006E1B11" w:rsidRPr="00DF5F47" w:rsidRDefault="00DF5F47" w:rsidP="00DF5F47">
            <w:pPr>
              <w:pStyle w:val="1"/>
              <w:widowControl/>
              <w:autoSpaceDE/>
              <w:autoSpaceDN/>
              <w:adjustRightInd w:val="0"/>
              <w:snapToGrid w:val="0"/>
              <w:spacing w:before="0"/>
              <w:ind w:left="0"/>
              <w:jc w:val="right"/>
              <w:rPr>
                <w:rFonts w:ascii="Times New Roman" w:hAnsi="Times New Roman" w:cs="Times New Roman"/>
                <w:noProof/>
                <w:color w:val="17252D"/>
                <w:lang w:bidi="ar-SA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lang w:val="ru-RU" w:bidi="ar-SA"/>
              </w:rPr>
              <w:t>WOODWAY.COM.RU</w:t>
            </w:r>
          </w:p>
        </w:tc>
      </w:tr>
    </w:tbl>
    <w:p w:rsidR="000F6A80" w:rsidRPr="00DF5F47" w:rsidRDefault="00EA2974" w:rsidP="00DF5F47">
      <w:pPr>
        <w:pStyle w:val="1"/>
        <w:widowControl/>
        <w:autoSpaceDE/>
        <w:autoSpaceDN/>
        <w:adjustRightInd w:val="0"/>
        <w:snapToGrid w:val="0"/>
        <w:spacing w:before="0"/>
        <w:ind w:left="0"/>
        <w:jc w:val="both"/>
        <w:rPr>
          <w:rFonts w:ascii="Times New Roman" w:hAnsi="Times New Roman" w:cs="Times New Roman"/>
          <w:noProof/>
          <w:color w:val="17252D"/>
          <w:lang w:bidi="ar-SA"/>
        </w:rPr>
      </w:pPr>
    </w:p>
    <w:p w:rsidR="009461A9" w:rsidRPr="00DF5F47" w:rsidRDefault="00DF5F47" w:rsidP="00DF5F47">
      <w:pPr>
        <w:pStyle w:val="1"/>
        <w:widowControl/>
        <w:autoSpaceDE/>
        <w:autoSpaceDN/>
        <w:adjustRightInd w:val="0"/>
        <w:snapToGrid w:val="0"/>
        <w:spacing w:before="0"/>
        <w:ind w:left="0"/>
        <w:jc w:val="both"/>
        <w:rPr>
          <w:rFonts w:ascii="Times New Roman" w:hAnsi="Times New Roman" w:cs="Times New Roman"/>
        </w:rPr>
      </w:pPr>
      <w:r w:rsidRPr="00DF5F47">
        <w:rPr>
          <w:rFonts w:ascii="Times New Roman" w:hAnsi="Times New Roman" w:cs="Times New Roman"/>
          <w:noProof/>
          <w:color w:val="17252D"/>
          <w:lang w:val="ru-RU" w:bidi="ar-SA"/>
        </w:rPr>
        <w:sym w:font="Wingdings 2" w:char="F098"/>
      </w:r>
      <w:r w:rsidRPr="00DF5F47">
        <w:rPr>
          <w:rFonts w:ascii="Times New Roman" w:hAnsi="Times New Roman" w:cs="Times New Roman"/>
          <w:lang w:val="ru-RU"/>
        </w:rPr>
        <w:t xml:space="preserve"> Стандартная функция</w:t>
      </w:r>
    </w:p>
    <w:p w:rsidR="009461A9" w:rsidRPr="00DF5F47" w:rsidRDefault="00DF5F47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sz w:val="24"/>
        </w:rPr>
      </w:pPr>
      <w:r w:rsidRPr="00DF5F47">
        <w:rPr>
          <w:rFonts w:ascii="Times New Roman" w:hAnsi="Times New Roman" w:cs="Times New Roman"/>
          <w:lang w:val="ru-RU"/>
        </w:rPr>
        <w:sym w:font="Wingdings" w:char="F0A1"/>
      </w:r>
      <w:r w:rsidRPr="00DF5F47">
        <w:rPr>
          <w:rFonts w:ascii="Times New Roman" w:hAnsi="Times New Roman" w:cs="Times New Roman"/>
          <w:sz w:val="24"/>
          <w:lang w:val="ru-RU"/>
        </w:rPr>
        <w:t xml:space="preserve"> Дополнительная функция</w:t>
      </w:r>
    </w:p>
    <w:p w:rsidR="009461A9" w:rsidRPr="00DF5F47" w:rsidRDefault="00EA2974" w:rsidP="00DF5F47">
      <w:pPr>
        <w:pStyle w:val="1"/>
        <w:widowControl/>
        <w:autoSpaceDE/>
        <w:autoSpaceDN/>
        <w:adjustRightInd w:val="0"/>
        <w:snapToGrid w:val="0"/>
        <w:spacing w:before="0"/>
        <w:ind w:left="0"/>
        <w:jc w:val="both"/>
        <w:rPr>
          <w:rFonts w:ascii="Times New Roman" w:hAnsi="Times New Roman" w:cs="Times New Roman"/>
          <w:noProof/>
          <w:color w:val="17252D"/>
          <w:lang w:bidi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357"/>
        <w:gridCol w:w="3668"/>
        <w:gridCol w:w="1771"/>
        <w:gridCol w:w="19"/>
        <w:gridCol w:w="54"/>
        <w:gridCol w:w="1659"/>
        <w:gridCol w:w="282"/>
        <w:gridCol w:w="1659"/>
      </w:tblGrid>
      <w:tr w:rsidR="003E414C" w:rsidRPr="00DF5F47" w:rsidTr="006E1B11">
        <w:trPr>
          <w:cantSplit/>
        </w:trPr>
        <w:tc>
          <w:tcPr>
            <w:tcW w:w="259" w:type="pct"/>
            <w:vMerge w:val="restart"/>
            <w:shd w:val="clear" w:color="auto" w:fill="auto"/>
            <w:textDirection w:val="btLr"/>
            <w:vAlign w:val="center"/>
          </w:tcPr>
          <w:p w:rsidR="00EE0D9D" w:rsidRPr="00DF5F47" w:rsidRDefault="00DF5F47" w:rsidP="00DF5F4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ПОЛЬЗОВАТЕЛЬСКИЙ ИНТЕРФЕЙС</w:t>
            </w:r>
          </w:p>
        </w:tc>
        <w:tc>
          <w:tcPr>
            <w:tcW w:w="2324" w:type="pct"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55596" cy="548640"/>
                  <wp:effectExtent l="0" t="0" r="0" b="3810"/>
                  <wp:docPr id="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9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  <w:gridSpan w:val="4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30225" cy="551180"/>
                  <wp:effectExtent l="0" t="0" r="3175" b="1270"/>
                  <wp:docPr id="62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76580" cy="566420"/>
                  <wp:effectExtent l="0" t="0" r="0" b="5080"/>
                  <wp:docPr id="6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4FRONT СО СТАНДАРТНЫМ LED ДИСПЛЕЕМ</w:t>
            </w:r>
          </w:p>
        </w:tc>
        <w:tc>
          <w:tcPr>
            <w:tcW w:w="749" w:type="pct"/>
            <w:gridSpan w:val="4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4FRONT C ДИСПЛЕЕМ «ПЕРСОНАЛЬНЫЙ ТРЕНЕР»</w:t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PROSMART TOUCHSCREEN</w:t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5327F9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5327F9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Кодированный/</w:t>
            </w:r>
            <w:proofErr w:type="spell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некодированный</w:t>
            </w:r>
            <w:proofErr w:type="spellEnd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датчик ЧСС </w:t>
            </w:r>
            <w:proofErr w:type="spell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Polar</w:t>
            </w:r>
            <w:proofErr w:type="spellEnd"/>
          </w:p>
        </w:tc>
        <w:tc>
          <w:tcPr>
            <w:tcW w:w="740" w:type="pct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  <w:tc>
          <w:tcPr>
            <w:tcW w:w="749" w:type="pct"/>
            <w:gridSpan w:val="4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5327F9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5327F9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Bluetooth-датчик ЧСС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  <w:tc>
          <w:tcPr>
            <w:tcW w:w="749" w:type="pct"/>
            <w:gridSpan w:val="4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5327F9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5327F9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Сенсорные датчики ЧСС на упорах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Дисплей «Персональный тренер»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5327F9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5327F9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Динамический режим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5327F9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10-дюймовый сенсорный дисплей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--&gt;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--&gt;</w:t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21-дюймовый сенсорный дисплей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--&gt;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--&gt;</w:t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Режим встречного сопротивления (0–60 фунтов) (0–27 кг)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--&gt;</w:t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--&gt;</w:t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Встроенный 19-дюймовый LCD HDTV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Настраиваемый интерфейс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Профили отдельных пользователей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Динамические интеллектуальные программы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Резервирование конкретной беговой дорожки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Видео реального бега и бега в игровом формате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Возможность учета ресурсов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Активация ECOFIT®</w:t>
            </w:r>
          </w:p>
        </w:tc>
        <w:tc>
          <w:tcPr>
            <w:tcW w:w="747" w:type="pct"/>
            <w:gridSpan w:val="2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742" w:type="pct"/>
            <w:gridSpan w:val="3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Серийный интерфейс RS 232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749" w:type="pct"/>
            <w:gridSpan w:val="4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Беспроводной пульт дистанционного управления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749" w:type="pct"/>
            <w:gridSpan w:val="4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18385C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18385C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Удаленная работа с беговой дорожкой</w:t>
            </w:r>
          </w:p>
        </w:tc>
        <w:tc>
          <w:tcPr>
            <w:tcW w:w="740" w:type="pct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749" w:type="pct"/>
            <w:gridSpan w:val="4"/>
            <w:shd w:val="clear" w:color="auto" w:fill="auto"/>
            <w:vAlign w:val="center"/>
          </w:tcPr>
          <w:p w:rsidR="0018385C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</w:t>
            </w:r>
            <w:proofErr w:type="gramEnd"/>
          </w:p>
        </w:tc>
        <w:tc>
          <w:tcPr>
            <w:tcW w:w="928" w:type="pct"/>
            <w:shd w:val="clear" w:color="auto" w:fill="auto"/>
            <w:vAlign w:val="center"/>
          </w:tcPr>
          <w:p w:rsidR="0018385C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 w:val="restart"/>
            <w:shd w:val="clear" w:color="auto" w:fill="auto"/>
            <w:textDirection w:val="btLr"/>
            <w:vAlign w:val="center"/>
          </w:tcPr>
          <w:p w:rsidR="00EE0D9D" w:rsidRPr="00DF5F47" w:rsidRDefault="00DF5F47" w:rsidP="00DF5F47">
            <w:pPr>
              <w:pStyle w:val="TableParagraph"/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СПЕЦИФИКАЦИИ</w:t>
            </w: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Размеры беговой поверхности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Ширина – 22 дюйма, длина – 68 дюймов (55 x 173 см)</w:t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Максимальный вес пользователя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7B190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Для бега: до </w:t>
            </w:r>
            <w:r w:rsidR="007B190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182 кг </w:t>
            </w: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/ для ходьбы: до </w:t>
            </w:r>
            <w:r w:rsidR="007B190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363 кг</w:t>
            </w: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(до 7 км/ч)</w:t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Тип ремня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60 отдельных планок</w:t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Приводная система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114 прецизионных шарикоподшипников 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</w:t>
            </w:r>
            <w:proofErr w:type="gramEnd"/>
          </w:p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12 роликовыми направляющими (4 мм допуска по сторонам)</w:t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Беговая поверхность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Вулканизированная резина (38–43 твердости по </w:t>
            </w:r>
            <w:proofErr w:type="spell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Шору</w:t>
            </w:r>
            <w:proofErr w:type="spellEnd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)</w:t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Приводной двигатель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7B1903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Бесщеточный серводвигатель непрерывного вращения с мощностью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в 2 л. с. (максимум – 5 л. 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.)</w:t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Вес тренажера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445 фунтов (202 кг) (533 фунта (242 кг) с упаковкой)</w:t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Ширина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7B1903" w:rsidP="007B190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45 </w:t>
            </w:r>
            <w:r w:rsidR="00DF5F47"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(114 см)</w:t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Длина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85 дюймов (216 см)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EE0D9D" w:rsidRPr="00DF5F47" w:rsidRDefault="00DF5F47" w:rsidP="007B190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85 (216 см)</w:t>
            </w:r>
          </w:p>
        </w:tc>
        <w:tc>
          <w:tcPr>
            <w:tcW w:w="1033" w:type="pct"/>
            <w:gridSpan w:val="2"/>
            <w:shd w:val="clear" w:color="auto" w:fill="auto"/>
            <w:vAlign w:val="center"/>
          </w:tcPr>
          <w:p w:rsidR="00EE0D9D" w:rsidRPr="00DF5F47" w:rsidRDefault="00DF5F47" w:rsidP="007B190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85 (216 см)</w:t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Высота</w:t>
            </w:r>
          </w:p>
        </w:tc>
        <w:tc>
          <w:tcPr>
            <w:tcW w:w="767" w:type="pct"/>
            <w:gridSpan w:val="3"/>
            <w:shd w:val="clear" w:color="auto" w:fill="auto"/>
            <w:vAlign w:val="center"/>
          </w:tcPr>
          <w:p w:rsidR="00EE0D9D" w:rsidRPr="00DF5F47" w:rsidRDefault="00DF5F47" w:rsidP="007B190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64 (163 см)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EE0D9D" w:rsidRPr="00DF5F47" w:rsidRDefault="00DF5F47" w:rsidP="007B190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74 (188 см)</w:t>
            </w:r>
          </w:p>
        </w:tc>
        <w:tc>
          <w:tcPr>
            <w:tcW w:w="1033" w:type="pct"/>
            <w:gridSpan w:val="2"/>
            <w:shd w:val="clear" w:color="auto" w:fill="auto"/>
            <w:vAlign w:val="center"/>
          </w:tcPr>
          <w:p w:rsidR="00EE0D9D" w:rsidRPr="00DF5F47" w:rsidRDefault="00DF5F47" w:rsidP="007B1903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64 (163 см)</w:t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0–15 % наклон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FE414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FE414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0–25 % наклон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FE414D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FE414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FE414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(-3 %) – (+22 %) наклон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FE414D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0–12,5 миль/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</w:t>
            </w:r>
            <w:proofErr w:type="gramEnd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(0–20 км/ч)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0–15 миль/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ч</w:t>
            </w:r>
            <w:proofErr w:type="gramEnd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(0–24 км/ч)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0–16,5 миль/час (0–26 км/ч)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(требуется питание 208/230</w:t>
            </w:r>
            <w:proofErr w:type="gramStart"/>
            <w:r w:rsidRPr="00DF5F4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 xml:space="preserve"> В</w:t>
            </w:r>
            <w:proofErr w:type="gramEnd"/>
            <w:r w:rsidRPr="00DF5F4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 xml:space="preserve"> переменного тока, 20 А)</w:t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0–18 миль/час (0–29 км/ч)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>(требуется питание 208/230</w:t>
            </w:r>
            <w:proofErr w:type="gramStart"/>
            <w:r w:rsidRPr="00DF5F4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 xml:space="preserve"> В</w:t>
            </w:r>
            <w:proofErr w:type="gramEnd"/>
            <w:r w:rsidRPr="00DF5F47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  <w:lang w:val="ru-RU"/>
              </w:rPr>
              <w:t xml:space="preserve"> переменного тока, 20 А)</w:t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Обратный ход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115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В</w:t>
            </w:r>
            <w:proofErr w:type="gramEnd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переменного тока, 20 А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EE0D9D" w:rsidRPr="00DF5F47" w:rsidRDefault="00DF5F47" w:rsidP="00DF5F4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noProof/>
                <w:color w:val="17252D"/>
                <w:sz w:val="20"/>
                <w:szCs w:val="20"/>
                <w:lang w:val="ru-RU" w:bidi="ar-SA"/>
              </w:rPr>
              <w:sym w:font="Wingdings 2" w:char="F098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FE414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FE414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208/230</w:t>
            </w:r>
            <w:proofErr w:type="gramStart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В</w:t>
            </w:r>
            <w:proofErr w:type="gramEnd"/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 переменного тока, 20 А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FE414D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FE414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FE414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ТВ-тюнер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FE414D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DF5F47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FE414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FE414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Медицинский набор</w:t>
            </w:r>
          </w:p>
          <w:p w:rsidR="00FE414D" w:rsidRPr="00DF5F47" w:rsidRDefault="00DF5F47" w:rsidP="00DF5F47">
            <w:pPr>
              <w:pStyle w:val="TableParagraph"/>
              <w:ind w:left="494" w:hanging="494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color w:val="FFFFFF"/>
                <w:w w:val="108"/>
                <w:sz w:val="12"/>
                <w:szCs w:val="12"/>
                <w:lang w:val="ru-RU"/>
              </w:rPr>
              <w:t>•</w:t>
            </w:r>
            <w:r w:rsidRPr="00DF5F47">
              <w:rPr>
                <w:color w:val="FFFFFF"/>
                <w:w w:val="108"/>
                <w:sz w:val="12"/>
                <w:szCs w:val="12"/>
                <w:lang w:val="ru-RU"/>
              </w:rPr>
              <w:tab/>
            </w: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Компоновка для медицинского использования</w:t>
            </w:r>
          </w:p>
          <w:p w:rsidR="00FE414D" w:rsidRPr="00DF5F47" w:rsidRDefault="00DF5F47" w:rsidP="00DF5F47">
            <w:pPr>
              <w:pStyle w:val="TableParagraph"/>
              <w:ind w:left="494" w:hanging="494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color w:val="FFFFFF"/>
                <w:w w:val="108"/>
                <w:sz w:val="12"/>
                <w:szCs w:val="12"/>
                <w:lang w:val="ru-RU"/>
              </w:rPr>
              <w:t>•</w:t>
            </w:r>
            <w:r w:rsidRPr="00DF5F47">
              <w:rPr>
                <w:color w:val="FFFFFF"/>
                <w:w w:val="108"/>
                <w:sz w:val="12"/>
                <w:szCs w:val="12"/>
                <w:lang w:val="ru-RU"/>
              </w:rPr>
              <w:tab/>
            </w: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Обратный ход</w:t>
            </w:r>
          </w:p>
          <w:p w:rsidR="00FE414D" w:rsidRPr="00DF5F47" w:rsidRDefault="00DF5F47" w:rsidP="00DF5F47">
            <w:pPr>
              <w:pStyle w:val="TableParagraph"/>
              <w:ind w:left="494" w:hanging="494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color w:val="FFFFFF"/>
                <w:w w:val="108"/>
                <w:sz w:val="12"/>
                <w:szCs w:val="12"/>
                <w:lang w:val="ru-RU"/>
              </w:rPr>
              <w:t>•</w:t>
            </w:r>
            <w:r w:rsidRPr="00DF5F47">
              <w:rPr>
                <w:color w:val="FFFFFF"/>
                <w:w w:val="108"/>
                <w:sz w:val="12"/>
                <w:szCs w:val="12"/>
                <w:lang w:val="ru-RU"/>
              </w:rPr>
              <w:tab/>
            </w: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Гарантия на все детали – 4 года</w:t>
            </w:r>
          </w:p>
        </w:tc>
        <w:tc>
          <w:tcPr>
            <w:tcW w:w="2416" w:type="pct"/>
            <w:gridSpan w:val="6"/>
            <w:shd w:val="clear" w:color="auto" w:fill="auto"/>
            <w:vAlign w:val="center"/>
          </w:tcPr>
          <w:p w:rsidR="00FE414D" w:rsidRPr="00DF5F47" w:rsidRDefault="00DF5F47" w:rsidP="00DF5F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sym w:font="Wingdings" w:char="F0A1"/>
            </w:r>
          </w:p>
        </w:tc>
      </w:tr>
      <w:tr w:rsidR="003E414C" w:rsidRPr="007B1903" w:rsidTr="006E1B11">
        <w:trPr>
          <w:cantSplit/>
        </w:trPr>
        <w:tc>
          <w:tcPr>
            <w:tcW w:w="259" w:type="pct"/>
            <w:vMerge/>
            <w:shd w:val="clear" w:color="auto" w:fill="auto"/>
          </w:tcPr>
          <w:p w:rsidR="00EE0D9D" w:rsidRPr="00DF5F47" w:rsidRDefault="00EA2974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24" w:type="pct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Гарантия</w:t>
            </w:r>
          </w:p>
        </w:tc>
        <w:tc>
          <w:tcPr>
            <w:tcW w:w="2416" w:type="pct"/>
            <w:gridSpan w:val="6"/>
            <w:shd w:val="clear" w:color="auto" w:fill="auto"/>
          </w:tcPr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Привод, мотор и ремень – 5 лет</w:t>
            </w:r>
          </w:p>
          <w:p w:rsidR="006E1B11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Все детали беговой дорожки – 3 года</w:t>
            </w:r>
          </w:p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Детали пневматической системы – 1 год</w:t>
            </w:r>
          </w:p>
          <w:p w:rsidR="00EE0D9D" w:rsidRPr="00DF5F47" w:rsidRDefault="00DF5F47" w:rsidP="00DF5F47">
            <w:pPr>
              <w:pStyle w:val="TableParagraph"/>
              <w:ind w:left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DF5F4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Гарантия на обслуживание – 1 год</w:t>
            </w:r>
          </w:p>
        </w:tc>
      </w:tr>
    </w:tbl>
    <w:p w:rsidR="006E1B11" w:rsidRPr="00DF5F47" w:rsidRDefault="00EA2974" w:rsidP="00DF5F47">
      <w:pPr>
        <w:pStyle w:val="a3"/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i/>
          <w:sz w:val="24"/>
          <w:lang w:val="ru-RU"/>
        </w:rPr>
      </w:pP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b/>
          <w:color w:val="000000" w:themeColor="text1"/>
          <w:sz w:val="24"/>
          <w:lang w:val="ru-RU"/>
        </w:rPr>
        <w:t>ПОЧЕМУ МЫ СОТРУДНИЧАЕМ С КОМПАНИЕЙ «ВУДВЭЙ»</w:t>
      </w:r>
    </w:p>
    <w:p w:rsidR="000F6A80" w:rsidRPr="00DF5F47" w:rsidRDefault="00DF5F47" w:rsidP="00DF5F47">
      <w:pPr>
        <w:pStyle w:val="a3"/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sz w:val="24"/>
          <w:lang w:val="ru-RU"/>
        </w:rPr>
      </w:pPr>
      <w:r w:rsidRPr="00DF5F47">
        <w:rPr>
          <w:rFonts w:ascii="Times New Roman" w:hAnsi="Times New Roman" w:cs="Times New Roman"/>
          <w:sz w:val="24"/>
          <w:lang w:val="ru-RU"/>
        </w:rPr>
        <w:t>Компания «ВУДВЭЙ» производит высококачественные, наиболее долговечные и удобные беговые дорожки в мире. Это безусловно лучшие беговые дорожки с пластинчатыми ремнями.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sz w:val="24"/>
          <w:szCs w:val="20"/>
          <w:lang w:val="ru-RU"/>
        </w:rPr>
      </w:pPr>
      <w:r w:rsidRPr="00DF5F47">
        <w:rPr>
          <w:rFonts w:ascii="Times New Roman" w:hAnsi="Times New Roman" w:cs="Times New Roman"/>
          <w:sz w:val="20"/>
          <w:szCs w:val="20"/>
          <w:lang w:val="ru-RU"/>
        </w:rPr>
        <w:t>•</w:t>
      </w:r>
      <w:r w:rsidRPr="00DF5F4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DF5F47">
        <w:rPr>
          <w:rFonts w:ascii="Times New Roman" w:hAnsi="Times New Roman" w:cs="Times New Roman"/>
          <w:sz w:val="24"/>
          <w:szCs w:val="20"/>
          <w:lang w:val="ru-RU"/>
        </w:rPr>
        <w:t>Разработаны для поддержания пиковой формы любого спортсмена с возможностью регулировки скорости, большого наклона и динамическим функционалом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sz w:val="24"/>
          <w:szCs w:val="20"/>
          <w:lang w:val="ru-RU"/>
        </w:rPr>
      </w:pPr>
      <w:r w:rsidRPr="00DF5F47">
        <w:rPr>
          <w:rFonts w:ascii="Times New Roman" w:hAnsi="Times New Roman" w:cs="Times New Roman"/>
          <w:sz w:val="20"/>
          <w:szCs w:val="20"/>
          <w:lang w:val="ru-RU"/>
        </w:rPr>
        <w:t>•</w:t>
      </w:r>
      <w:r w:rsidRPr="00DF5F4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DF5F47">
        <w:rPr>
          <w:rFonts w:ascii="Times New Roman" w:hAnsi="Times New Roman" w:cs="Times New Roman"/>
          <w:sz w:val="24"/>
          <w:szCs w:val="20"/>
          <w:lang w:val="ru-RU"/>
        </w:rPr>
        <w:t>Совершенное реабилитационное оборудование для идеальной терапии пациентов и тренировок на увеличение силы, выносливости и амплитуды движений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sz w:val="24"/>
          <w:szCs w:val="20"/>
          <w:lang w:val="ru-RU"/>
        </w:rPr>
      </w:pPr>
      <w:r w:rsidRPr="00DF5F47">
        <w:rPr>
          <w:rFonts w:ascii="Times New Roman" w:hAnsi="Times New Roman" w:cs="Times New Roman"/>
          <w:sz w:val="20"/>
          <w:szCs w:val="20"/>
          <w:lang w:val="ru-RU"/>
        </w:rPr>
        <w:t>•</w:t>
      </w:r>
      <w:r w:rsidRPr="00DF5F47">
        <w:rPr>
          <w:rFonts w:ascii="Times New Roman" w:hAnsi="Times New Roman" w:cs="Times New Roman"/>
          <w:sz w:val="20"/>
          <w:szCs w:val="20"/>
          <w:lang w:val="ru-RU"/>
        </w:rPr>
        <w:tab/>
      </w:r>
      <w:r w:rsidRPr="00DF5F47">
        <w:rPr>
          <w:rFonts w:ascii="Times New Roman" w:hAnsi="Times New Roman" w:cs="Times New Roman"/>
          <w:sz w:val="24"/>
          <w:szCs w:val="20"/>
          <w:lang w:val="ru-RU"/>
        </w:rPr>
        <w:t>Компания «ВУДВЭЙ» обеспечивает непревзойденный комфорт для пользователей и первоклассные беговые условия</w:t>
      </w:r>
    </w:p>
    <w:p w:rsidR="006E1B11" w:rsidRPr="00DF5F47" w:rsidRDefault="00EA2974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sz w:val="24"/>
          <w:szCs w:val="20"/>
          <w:lang w:val="ru-RU"/>
        </w:rPr>
      </w:pP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jc w:val="center"/>
        <w:rPr>
          <w:rFonts w:ascii="Times New Roman" w:hAnsi="Times New Roman" w:cs="Times New Roman"/>
          <w:sz w:val="24"/>
        </w:rPr>
      </w:pPr>
      <w:r w:rsidRPr="00DF5F47">
        <w:rPr>
          <w:rFonts w:ascii="Times New Roman" w:hAnsi="Times New Roman" w:cs="Times New Roman"/>
          <w:noProof/>
          <w:sz w:val="24"/>
          <w:lang w:val="ru-RU" w:eastAsia="ru-RU" w:bidi="ar-SA"/>
        </w:rPr>
        <w:drawing>
          <wp:inline distT="0" distB="0" distL="0" distR="0">
            <wp:extent cx="5210354" cy="32990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82" cy="33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D5" w:rsidRPr="00DF5F47" w:rsidRDefault="00EA2974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sz w:val="24"/>
        </w:rPr>
      </w:pP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b/>
          <w:color w:val="000000" w:themeColor="text1"/>
          <w:sz w:val="24"/>
          <w:lang w:val="ru-RU"/>
        </w:rPr>
        <w:t>ПАРАМЕТРЫ/ИНФОРМАЦИЯ КОМПАНИИ «БУСТ»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Наша пневматика делает бег доступным каждому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18 миль/</w:t>
      </w:r>
      <w:proofErr w:type="gramStart"/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ч</w:t>
      </w:r>
      <w:proofErr w:type="gramEnd"/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(29 км/ч); 15 % наклон; снижение ударной нагрузки на 80 %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Ручное производство в Соединенных Штатах Америки на фабрике в штате Висконсин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Каждое устройство изготавливается по индивидуальному заказу, поэтому возможны любые цветовые сочетания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Мы готовы разработать индивидуальные планы тренировок для Вашей организации</w:t>
      </w:r>
    </w:p>
    <w:p w:rsidR="006E1B11" w:rsidRPr="00DF5F47" w:rsidRDefault="00EA2974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b/>
          <w:color w:val="000000" w:themeColor="text1"/>
          <w:sz w:val="24"/>
          <w:lang w:val="ru-RU"/>
        </w:rPr>
        <w:t>ШОРТЫ КОМПАНИИ «БУСТ»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Самые удобные и доступные на рынке шорты для пневматических беговых дорожек.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Легкие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Прочные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lastRenderedPageBreak/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Вес пользователя – 70–400 фунтов (32–182 кг)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10 лет опыта и разработки</w:t>
      </w:r>
    </w:p>
    <w:p w:rsidR="006E1B11" w:rsidRPr="00DF5F47" w:rsidRDefault="00EA2974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b/>
          <w:color w:val="000000" w:themeColor="text1"/>
          <w:sz w:val="24"/>
          <w:lang w:val="ru-RU"/>
        </w:rPr>
        <w:t>БЕЗОПАСНОСТЬ И НАДЕЖНОСТЬ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Магнит для аварийной остановки и страховочный трос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 xml:space="preserve">Контур монитора </w:t>
      </w:r>
      <w:proofErr w:type="spellStart"/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Polar</w:t>
      </w:r>
      <w:proofErr w:type="spellEnd"/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– интегрированный мониторинг ЧСС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Продвинутая амортизация пластинч</w:t>
      </w:r>
      <w:bookmarkStart w:id="0" w:name="_GoBack"/>
      <w:bookmarkEnd w:id="0"/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атого ремня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Ожидаем</w:t>
      </w:r>
      <w:r>
        <w:rPr>
          <w:rFonts w:ascii="Times New Roman" w:hAnsi="Times New Roman" w:cs="Times New Roman"/>
          <w:color w:val="000000" w:themeColor="text1"/>
          <w:sz w:val="24"/>
          <w:lang w:val="ru-RU"/>
        </w:rPr>
        <w:t>ы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й срок службы беговой поверхности – от 150 до 200 тысяч миль (241–322 тысячи км)</w:t>
      </w:r>
    </w:p>
    <w:p w:rsidR="000F6A80" w:rsidRPr="00DF5F47" w:rsidRDefault="00DF5F47" w:rsidP="00DF5F47">
      <w:pPr>
        <w:widowControl/>
        <w:autoSpaceDE/>
        <w:autoSpaceDN/>
        <w:adjustRightInd w:val="0"/>
        <w:snapToGrid w:val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>•</w:t>
      </w:r>
      <w:r w:rsidRPr="00DF5F47">
        <w:rPr>
          <w:rFonts w:ascii="Times New Roman" w:hAnsi="Times New Roman" w:cs="Times New Roman"/>
          <w:color w:val="000000" w:themeColor="text1"/>
          <w:sz w:val="24"/>
          <w:lang w:val="ru-RU"/>
        </w:rPr>
        <w:tab/>
        <w:t>Увеличенный срок гарантии и программа фабричного восстановления</w:t>
      </w:r>
    </w:p>
    <w:p w:rsidR="003C2C4B" w:rsidRPr="00DF5F47" w:rsidRDefault="00EA2974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i/>
          <w:sz w:val="24"/>
          <w:lang w:val="ru-RU"/>
        </w:rPr>
      </w:pPr>
    </w:p>
    <w:tbl>
      <w:tblPr>
        <w:tblStyle w:val="ab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9571"/>
      </w:tblGrid>
      <w:tr w:rsidR="003E414C" w:rsidRPr="007B1903" w:rsidTr="006E1B11">
        <w:tc>
          <w:tcPr>
            <w:tcW w:w="9571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  <w:lang w:val="ru-RU"/>
              </w:rPr>
            </w:pPr>
            <w:r w:rsidRPr="00DF5F47">
              <w:rPr>
                <w:rFonts w:ascii="Times New Roman" w:hAnsi="Times New Roman" w:cs="Times New Roman"/>
                <w:b/>
                <w:i/>
                <w:sz w:val="24"/>
                <w:lang w:val="ru-RU"/>
              </w:rPr>
              <w:t>ДЛЯ ПОЛУЧЕНИЯ ДОПОЛНИТЕЛЬНОЙ ИНФОРМАЦИИ О ПРОДУКТЕ ПОСЕТИТЕ ВЕБ-САЙТ</w:t>
            </w:r>
          </w:p>
        </w:tc>
      </w:tr>
      <w:tr w:rsidR="003E414C" w:rsidRPr="00DF5F47" w:rsidTr="006E1B11">
        <w:tc>
          <w:tcPr>
            <w:tcW w:w="9571" w:type="dxa"/>
          </w:tcPr>
          <w:p w:rsidR="006E1B11" w:rsidRPr="00DF5F47" w:rsidRDefault="00DF5F47" w:rsidP="00DF5F47">
            <w:pPr>
              <w:widowControl/>
              <w:autoSpaceDE/>
              <w:autoSpaceDN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5F47">
              <w:rPr>
                <w:rFonts w:ascii="Times New Roman" w:hAnsi="Times New Roman" w:cs="Times New Roman"/>
                <w:b/>
                <w:i/>
                <w:sz w:val="24"/>
                <w:lang w:val="ru-RU"/>
              </w:rPr>
              <w:t xml:space="preserve">WWW.WOODWAY.COM.RU ИЛИ ПОЗВОНИТЕ </w:t>
            </w:r>
            <w:proofErr w:type="gramStart"/>
            <w:r w:rsidRPr="00DF5F47">
              <w:rPr>
                <w:rFonts w:ascii="Times New Roman" w:hAnsi="Times New Roman" w:cs="Times New Roman"/>
                <w:b/>
                <w:i/>
                <w:sz w:val="24"/>
                <w:lang w:val="ru-RU"/>
              </w:rPr>
              <w:t>ПО</w:t>
            </w:r>
            <w:proofErr w:type="gramEnd"/>
            <w:r w:rsidRPr="00DF5F47">
              <w:rPr>
                <w:rFonts w:ascii="Times New Roman" w:hAnsi="Times New Roman" w:cs="Times New Roman"/>
                <w:b/>
                <w:i/>
                <w:sz w:val="24"/>
                <w:lang w:val="ru-RU"/>
              </w:rPr>
              <w:t xml:space="preserve"> ТЕЛ. + 7-985-221-9686, ЧТОБЫ ПОГОВОРИТЬ С</w:t>
            </w:r>
          </w:p>
        </w:tc>
      </w:tr>
    </w:tbl>
    <w:p w:rsidR="003C2C4B" w:rsidRPr="00DF5F47" w:rsidRDefault="00EA2974" w:rsidP="00DF5F47">
      <w:pPr>
        <w:widowControl/>
        <w:autoSpaceDE/>
        <w:autoSpaceDN/>
        <w:adjustRightInd w:val="0"/>
        <w:snapToGrid w:val="0"/>
        <w:jc w:val="both"/>
        <w:rPr>
          <w:rFonts w:ascii="Times New Roman" w:hAnsi="Times New Roman" w:cs="Times New Roman"/>
          <w:b/>
          <w:i/>
          <w:sz w:val="24"/>
        </w:rPr>
      </w:pPr>
    </w:p>
    <w:sectPr w:rsidR="003C2C4B" w:rsidRPr="00DF5F47" w:rsidSect="000F6A80">
      <w:pgSz w:w="11906" w:h="16838"/>
      <w:pgMar w:top="1134" w:right="850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974" w:rsidRDefault="00EA2974" w:rsidP="00DF5F47">
      <w:r>
        <w:separator/>
      </w:r>
    </w:p>
  </w:endnote>
  <w:endnote w:type="continuationSeparator" w:id="0">
    <w:p w:rsidR="00EA2974" w:rsidRDefault="00EA2974" w:rsidP="00DF5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974" w:rsidRDefault="00EA2974" w:rsidP="00DF5F47">
      <w:r>
        <w:separator/>
      </w:r>
    </w:p>
  </w:footnote>
  <w:footnote w:type="continuationSeparator" w:id="0">
    <w:p w:rsidR="00EA2974" w:rsidRDefault="00EA2974" w:rsidP="00DF5F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73377"/>
    <w:multiLevelType w:val="hybridMultilevel"/>
    <w:tmpl w:val="0E78798A"/>
    <w:lvl w:ilvl="0" w:tplc="D9B8FEF2">
      <w:numFmt w:val="bullet"/>
      <w:lvlText w:val="•"/>
      <w:lvlJc w:val="left"/>
      <w:pPr>
        <w:ind w:left="620" w:hanging="360"/>
      </w:pPr>
      <w:rPr>
        <w:rFonts w:ascii="Arial Unicode MS" w:eastAsia="Arial Unicode MS" w:hAnsi="Arial Unicode MS" w:cs="Arial Unicode MS" w:hint="default"/>
        <w:w w:val="100"/>
        <w:sz w:val="20"/>
        <w:szCs w:val="20"/>
        <w:lang w:val="en-US" w:eastAsia="en-US" w:bidi="en-US"/>
      </w:rPr>
    </w:lvl>
    <w:lvl w:ilvl="1" w:tplc="53D6C1B0">
      <w:numFmt w:val="bullet"/>
      <w:lvlText w:val="•"/>
      <w:lvlJc w:val="left"/>
      <w:pPr>
        <w:ind w:left="1736" w:hanging="360"/>
      </w:pPr>
      <w:rPr>
        <w:rFonts w:hint="default"/>
        <w:lang w:val="en-US" w:eastAsia="en-US" w:bidi="en-US"/>
      </w:rPr>
    </w:lvl>
    <w:lvl w:ilvl="2" w:tplc="21AC19CA"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en-US"/>
      </w:rPr>
    </w:lvl>
    <w:lvl w:ilvl="3" w:tplc="B28631BA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en-US"/>
      </w:rPr>
    </w:lvl>
    <w:lvl w:ilvl="4" w:tplc="F26A50CC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en-US"/>
      </w:rPr>
    </w:lvl>
    <w:lvl w:ilvl="5" w:tplc="194CCC76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en-US"/>
      </w:rPr>
    </w:lvl>
    <w:lvl w:ilvl="6" w:tplc="5B3A4BE2">
      <w:numFmt w:val="bullet"/>
      <w:lvlText w:val="•"/>
      <w:lvlJc w:val="left"/>
      <w:pPr>
        <w:ind w:left="7316" w:hanging="360"/>
      </w:pPr>
      <w:rPr>
        <w:rFonts w:hint="default"/>
        <w:lang w:val="en-US" w:eastAsia="en-US" w:bidi="en-US"/>
      </w:rPr>
    </w:lvl>
    <w:lvl w:ilvl="7" w:tplc="7A64BB06">
      <w:numFmt w:val="bullet"/>
      <w:lvlText w:val="•"/>
      <w:lvlJc w:val="left"/>
      <w:pPr>
        <w:ind w:left="8432" w:hanging="360"/>
      </w:pPr>
      <w:rPr>
        <w:rFonts w:hint="default"/>
        <w:lang w:val="en-US" w:eastAsia="en-US" w:bidi="en-US"/>
      </w:rPr>
    </w:lvl>
    <w:lvl w:ilvl="8" w:tplc="480EA666">
      <w:numFmt w:val="bullet"/>
      <w:lvlText w:val="•"/>
      <w:lvlJc w:val="left"/>
      <w:pPr>
        <w:ind w:left="9548" w:hanging="360"/>
      </w:pPr>
      <w:rPr>
        <w:rFonts w:hint="default"/>
        <w:lang w:val="en-US" w:eastAsia="en-US" w:bidi="en-US"/>
      </w:rPr>
    </w:lvl>
  </w:abstractNum>
  <w:abstractNum w:abstractNumId="1">
    <w:nsid w:val="601015E9"/>
    <w:multiLevelType w:val="hybridMultilevel"/>
    <w:tmpl w:val="7A06D542"/>
    <w:lvl w:ilvl="0" w:tplc="E91EDFE0">
      <w:numFmt w:val="bullet"/>
      <w:lvlText w:val="•"/>
      <w:lvlJc w:val="left"/>
      <w:pPr>
        <w:ind w:left="477" w:hanging="360"/>
      </w:pPr>
      <w:rPr>
        <w:rFonts w:ascii="Arial Unicode MS" w:eastAsia="Arial Unicode MS" w:hAnsi="Arial Unicode MS" w:cs="Arial Unicode MS" w:hint="default"/>
        <w:w w:val="100"/>
        <w:sz w:val="20"/>
        <w:szCs w:val="20"/>
        <w:lang w:val="en-US" w:eastAsia="en-US" w:bidi="en-US"/>
      </w:rPr>
    </w:lvl>
    <w:lvl w:ilvl="1" w:tplc="29A040B8">
      <w:numFmt w:val="bullet"/>
      <w:lvlText w:val="•"/>
      <w:lvlJc w:val="left"/>
      <w:pPr>
        <w:ind w:left="6310" w:hanging="361"/>
      </w:pPr>
      <w:rPr>
        <w:rFonts w:hint="default"/>
        <w:w w:val="100"/>
        <w:lang w:val="en-US" w:eastAsia="en-US" w:bidi="en-US"/>
      </w:rPr>
    </w:lvl>
    <w:lvl w:ilvl="2" w:tplc="54B89CE8">
      <w:numFmt w:val="bullet"/>
      <w:lvlText w:val="•"/>
      <w:lvlJc w:val="left"/>
      <w:pPr>
        <w:ind w:left="6278" w:hanging="361"/>
      </w:pPr>
      <w:rPr>
        <w:rFonts w:hint="default"/>
        <w:lang w:val="en-US" w:eastAsia="en-US" w:bidi="en-US"/>
      </w:rPr>
    </w:lvl>
    <w:lvl w:ilvl="3" w:tplc="E0B887F4">
      <w:numFmt w:val="bullet"/>
      <w:lvlText w:val="•"/>
      <w:lvlJc w:val="left"/>
      <w:pPr>
        <w:ind w:left="6237" w:hanging="361"/>
      </w:pPr>
      <w:rPr>
        <w:rFonts w:hint="default"/>
        <w:lang w:val="en-US" w:eastAsia="en-US" w:bidi="en-US"/>
      </w:rPr>
    </w:lvl>
    <w:lvl w:ilvl="4" w:tplc="FF46A3FE">
      <w:numFmt w:val="bullet"/>
      <w:lvlText w:val="•"/>
      <w:lvlJc w:val="left"/>
      <w:pPr>
        <w:ind w:left="6196" w:hanging="361"/>
      </w:pPr>
      <w:rPr>
        <w:rFonts w:hint="default"/>
        <w:lang w:val="en-US" w:eastAsia="en-US" w:bidi="en-US"/>
      </w:rPr>
    </w:lvl>
    <w:lvl w:ilvl="5" w:tplc="F1F25D16">
      <w:numFmt w:val="bullet"/>
      <w:lvlText w:val="•"/>
      <w:lvlJc w:val="left"/>
      <w:pPr>
        <w:ind w:left="6155" w:hanging="361"/>
      </w:pPr>
      <w:rPr>
        <w:rFonts w:hint="default"/>
        <w:lang w:val="en-US" w:eastAsia="en-US" w:bidi="en-US"/>
      </w:rPr>
    </w:lvl>
    <w:lvl w:ilvl="6" w:tplc="792895F0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en-US"/>
      </w:rPr>
    </w:lvl>
    <w:lvl w:ilvl="7" w:tplc="849CB468">
      <w:numFmt w:val="bullet"/>
      <w:lvlText w:val="•"/>
      <w:lvlJc w:val="left"/>
      <w:pPr>
        <w:ind w:left="6072" w:hanging="361"/>
      </w:pPr>
      <w:rPr>
        <w:rFonts w:hint="default"/>
        <w:lang w:val="en-US" w:eastAsia="en-US" w:bidi="en-US"/>
      </w:rPr>
    </w:lvl>
    <w:lvl w:ilvl="8" w:tplc="A926BAAC">
      <w:numFmt w:val="bullet"/>
      <w:lvlText w:val="•"/>
      <w:lvlJc w:val="left"/>
      <w:pPr>
        <w:ind w:left="6031" w:hanging="361"/>
      </w:pPr>
      <w:rPr>
        <w:rFonts w:hint="default"/>
        <w:lang w:val="en-US" w:eastAsia="en-US" w:bidi="en-US"/>
      </w:rPr>
    </w:lvl>
  </w:abstractNum>
  <w:abstractNum w:abstractNumId="2">
    <w:nsid w:val="7E264D3C"/>
    <w:multiLevelType w:val="hybridMultilevel"/>
    <w:tmpl w:val="6660DF92"/>
    <w:lvl w:ilvl="0" w:tplc="7C7AC9DA">
      <w:numFmt w:val="bullet"/>
      <w:lvlText w:val="•"/>
      <w:lvlJc w:val="left"/>
      <w:pPr>
        <w:ind w:left="439" w:hanging="180"/>
      </w:pPr>
      <w:rPr>
        <w:rFonts w:ascii="Arial Unicode MS" w:eastAsia="Arial Unicode MS" w:hAnsi="Arial Unicode MS" w:cs="Arial Unicode MS" w:hint="default"/>
        <w:color w:val="FFFFFF"/>
        <w:w w:val="108"/>
        <w:sz w:val="12"/>
        <w:szCs w:val="12"/>
        <w:lang w:val="en-US" w:eastAsia="en-US" w:bidi="en-US"/>
      </w:rPr>
    </w:lvl>
    <w:lvl w:ilvl="1" w:tplc="59BAC3AC">
      <w:numFmt w:val="bullet"/>
      <w:lvlText w:val="•"/>
      <w:lvlJc w:val="left"/>
      <w:pPr>
        <w:ind w:left="609" w:hanging="180"/>
      </w:pPr>
      <w:rPr>
        <w:rFonts w:hint="default"/>
        <w:lang w:val="en-US" w:eastAsia="en-US" w:bidi="en-US"/>
      </w:rPr>
    </w:lvl>
    <w:lvl w:ilvl="2" w:tplc="2C307CEE">
      <w:numFmt w:val="bullet"/>
      <w:lvlText w:val="•"/>
      <w:lvlJc w:val="left"/>
      <w:pPr>
        <w:ind w:left="778" w:hanging="180"/>
      </w:pPr>
      <w:rPr>
        <w:rFonts w:hint="default"/>
        <w:lang w:val="en-US" w:eastAsia="en-US" w:bidi="en-US"/>
      </w:rPr>
    </w:lvl>
    <w:lvl w:ilvl="3" w:tplc="5840FB78">
      <w:numFmt w:val="bullet"/>
      <w:lvlText w:val="•"/>
      <w:lvlJc w:val="left"/>
      <w:pPr>
        <w:ind w:left="947" w:hanging="180"/>
      </w:pPr>
      <w:rPr>
        <w:rFonts w:hint="default"/>
        <w:lang w:val="en-US" w:eastAsia="en-US" w:bidi="en-US"/>
      </w:rPr>
    </w:lvl>
    <w:lvl w:ilvl="4" w:tplc="F2868A26">
      <w:numFmt w:val="bullet"/>
      <w:lvlText w:val="•"/>
      <w:lvlJc w:val="left"/>
      <w:pPr>
        <w:ind w:left="1116" w:hanging="180"/>
      </w:pPr>
      <w:rPr>
        <w:rFonts w:hint="default"/>
        <w:lang w:val="en-US" w:eastAsia="en-US" w:bidi="en-US"/>
      </w:rPr>
    </w:lvl>
    <w:lvl w:ilvl="5" w:tplc="3AEAAA68">
      <w:numFmt w:val="bullet"/>
      <w:lvlText w:val="•"/>
      <w:lvlJc w:val="left"/>
      <w:pPr>
        <w:ind w:left="1285" w:hanging="180"/>
      </w:pPr>
      <w:rPr>
        <w:rFonts w:hint="default"/>
        <w:lang w:val="en-US" w:eastAsia="en-US" w:bidi="en-US"/>
      </w:rPr>
    </w:lvl>
    <w:lvl w:ilvl="6" w:tplc="09CE92EC">
      <w:numFmt w:val="bullet"/>
      <w:lvlText w:val="•"/>
      <w:lvlJc w:val="left"/>
      <w:pPr>
        <w:ind w:left="1454" w:hanging="180"/>
      </w:pPr>
      <w:rPr>
        <w:rFonts w:hint="default"/>
        <w:lang w:val="en-US" w:eastAsia="en-US" w:bidi="en-US"/>
      </w:rPr>
    </w:lvl>
    <w:lvl w:ilvl="7" w:tplc="04E29C24">
      <w:numFmt w:val="bullet"/>
      <w:lvlText w:val="•"/>
      <w:lvlJc w:val="left"/>
      <w:pPr>
        <w:ind w:left="1624" w:hanging="180"/>
      </w:pPr>
      <w:rPr>
        <w:rFonts w:hint="default"/>
        <w:lang w:val="en-US" w:eastAsia="en-US" w:bidi="en-US"/>
      </w:rPr>
    </w:lvl>
    <w:lvl w:ilvl="8" w:tplc="837C9356">
      <w:numFmt w:val="bullet"/>
      <w:lvlText w:val="•"/>
      <w:lvlJc w:val="left"/>
      <w:pPr>
        <w:ind w:left="1793" w:hanging="18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E414C"/>
    <w:rsid w:val="003E414C"/>
    <w:rsid w:val="007B1903"/>
    <w:rsid w:val="0085244F"/>
    <w:rsid w:val="00B57DFB"/>
    <w:rsid w:val="00DA28A1"/>
    <w:rsid w:val="00DF5F47"/>
    <w:rsid w:val="00EA2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7DFB"/>
    <w:rPr>
      <w:rFonts w:ascii="Arial Unicode MS" w:eastAsia="Arial Unicode MS" w:hAnsi="Arial Unicode MS" w:cs="Arial Unicode MS"/>
      <w:lang w:bidi="en-US"/>
    </w:rPr>
  </w:style>
  <w:style w:type="paragraph" w:styleId="1">
    <w:name w:val="heading 1"/>
    <w:basedOn w:val="a"/>
    <w:uiPriority w:val="1"/>
    <w:qFormat/>
    <w:rsid w:val="00B57DFB"/>
    <w:pPr>
      <w:spacing w:before="41"/>
      <w:ind w:left="117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B57DFB"/>
    <w:rPr>
      <w:sz w:val="20"/>
      <w:szCs w:val="20"/>
    </w:rPr>
  </w:style>
  <w:style w:type="paragraph" w:styleId="a4">
    <w:name w:val="List Paragraph"/>
    <w:basedOn w:val="a"/>
    <w:uiPriority w:val="1"/>
    <w:qFormat/>
    <w:rsid w:val="00B57DFB"/>
    <w:pPr>
      <w:spacing w:line="320" w:lineRule="exact"/>
      <w:ind w:left="6310" w:hanging="360"/>
    </w:pPr>
  </w:style>
  <w:style w:type="paragraph" w:customStyle="1" w:styleId="TableParagraph">
    <w:name w:val="Table Paragraph"/>
    <w:basedOn w:val="a"/>
    <w:uiPriority w:val="1"/>
    <w:qFormat/>
    <w:rsid w:val="00B57DFB"/>
    <w:pPr>
      <w:ind w:left="169"/>
    </w:pPr>
  </w:style>
  <w:style w:type="paragraph" w:styleId="a5">
    <w:name w:val="Balloon Text"/>
    <w:basedOn w:val="a"/>
    <w:link w:val="a6"/>
    <w:uiPriority w:val="99"/>
    <w:semiHidden/>
    <w:unhideWhenUsed/>
    <w:rsid w:val="000F6A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A80"/>
    <w:rPr>
      <w:rFonts w:ascii="Tahoma" w:eastAsia="Arial Unicode MS" w:hAnsi="Tahoma" w:cs="Tahoma"/>
      <w:sz w:val="16"/>
      <w:szCs w:val="16"/>
      <w:lang w:bidi="en-US"/>
    </w:rPr>
  </w:style>
  <w:style w:type="paragraph" w:styleId="a7">
    <w:name w:val="header"/>
    <w:basedOn w:val="a"/>
    <w:link w:val="a8"/>
    <w:uiPriority w:val="99"/>
    <w:unhideWhenUsed/>
    <w:rsid w:val="000F6A80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6A80"/>
    <w:rPr>
      <w:rFonts w:ascii="Arial Unicode MS" w:eastAsia="Arial Unicode MS" w:hAnsi="Arial Unicode MS" w:cs="Arial Unicode MS"/>
      <w:lang w:bidi="en-US"/>
    </w:rPr>
  </w:style>
  <w:style w:type="paragraph" w:styleId="a9">
    <w:name w:val="footer"/>
    <w:basedOn w:val="a"/>
    <w:link w:val="aa"/>
    <w:uiPriority w:val="99"/>
    <w:unhideWhenUsed/>
    <w:rsid w:val="000F6A80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6A80"/>
    <w:rPr>
      <w:rFonts w:ascii="Arial Unicode MS" w:eastAsia="Arial Unicode MS" w:hAnsi="Arial Unicode MS" w:cs="Arial Unicode MS"/>
      <w:lang w:bidi="en-US"/>
    </w:rPr>
  </w:style>
  <w:style w:type="table" w:styleId="ab">
    <w:name w:val="Table Grid"/>
    <w:basedOn w:val="a1"/>
    <w:uiPriority w:val="59"/>
    <w:rsid w:val="008000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E1B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Unicode MS" w:eastAsia="Arial Unicode MS" w:hAnsi="Arial Unicode MS" w:cs="Arial Unicode MS"/>
      <w:lang w:bidi="en-US"/>
    </w:rPr>
  </w:style>
  <w:style w:type="paragraph" w:styleId="1">
    <w:name w:val="heading 1"/>
    <w:basedOn w:val="a"/>
    <w:uiPriority w:val="1"/>
    <w:qFormat/>
    <w:pPr>
      <w:spacing w:before="41"/>
      <w:ind w:left="117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320" w:lineRule="exact"/>
      <w:ind w:left="6310" w:hanging="360"/>
    </w:pPr>
  </w:style>
  <w:style w:type="paragraph" w:customStyle="1" w:styleId="TableParagraph">
    <w:name w:val="Table Paragraph"/>
    <w:basedOn w:val="a"/>
    <w:uiPriority w:val="1"/>
    <w:qFormat/>
    <w:pPr>
      <w:ind w:left="169"/>
    </w:pPr>
  </w:style>
  <w:style w:type="paragraph" w:styleId="a5">
    <w:name w:val="Balloon Text"/>
    <w:basedOn w:val="a"/>
    <w:link w:val="a6"/>
    <w:uiPriority w:val="99"/>
    <w:semiHidden/>
    <w:unhideWhenUsed/>
    <w:rsid w:val="000F6A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A80"/>
    <w:rPr>
      <w:rFonts w:ascii="Tahoma" w:eastAsia="Arial Unicode MS" w:hAnsi="Tahoma" w:cs="Tahoma"/>
      <w:sz w:val="16"/>
      <w:szCs w:val="16"/>
      <w:lang w:bidi="en-US"/>
    </w:rPr>
  </w:style>
  <w:style w:type="paragraph" w:styleId="a7">
    <w:name w:val="header"/>
    <w:basedOn w:val="a"/>
    <w:link w:val="a8"/>
    <w:uiPriority w:val="99"/>
    <w:unhideWhenUsed/>
    <w:rsid w:val="000F6A80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6A80"/>
    <w:rPr>
      <w:rFonts w:ascii="Arial Unicode MS" w:eastAsia="Arial Unicode MS" w:hAnsi="Arial Unicode MS" w:cs="Arial Unicode MS"/>
      <w:lang w:bidi="en-US"/>
    </w:rPr>
  </w:style>
  <w:style w:type="paragraph" w:styleId="a9">
    <w:name w:val="footer"/>
    <w:basedOn w:val="a"/>
    <w:link w:val="aa"/>
    <w:uiPriority w:val="99"/>
    <w:unhideWhenUsed/>
    <w:rsid w:val="000F6A80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6A80"/>
    <w:rPr>
      <w:rFonts w:ascii="Arial Unicode MS" w:eastAsia="Arial Unicode MS" w:hAnsi="Arial Unicode MS" w:cs="Arial Unicode MS"/>
      <w:lang w:bidi="en-US"/>
    </w:rPr>
  </w:style>
  <w:style w:type="table" w:styleId="ab">
    <w:name w:val="Table Grid"/>
    <w:basedOn w:val="a1"/>
    <w:uiPriority w:val="59"/>
    <w:rsid w:val="008000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6E1B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823</Words>
  <Characters>4692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AECOM</Company>
  <LinksUpToDate>false</LinksUpToDate>
  <CharactersWithSpaces>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Tormosova, Inna</dc:creator>
  <cp:lastModifiedBy>Elvira</cp:lastModifiedBy>
  <cp:revision>30</cp:revision>
  <dcterms:created xsi:type="dcterms:W3CDTF">2018-07-24T09:12:00Z</dcterms:created>
  <dcterms:modified xsi:type="dcterms:W3CDTF">2018-07-27T16:05:00Z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2018-01-22T00:00:00Z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2018-07-24T00:00:00Z</vt:filetime>
  </property>
</Properties>
</file>